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方正小标宋简体" w:eastAsia="方正小标宋简体" w:cs="方正小标宋简体"/>
          <w:sz w:val="44"/>
          <w:szCs w:val="44"/>
          <w:lang w:eastAsia="zh-CN"/>
        </w:rPr>
        <w:t>分散供养</w:t>
      </w:r>
      <w:r>
        <w:rPr>
          <w:rFonts w:hint="eastAsia" w:ascii="Times New Roman" w:hAnsi="方正小标宋简体" w:eastAsia="方正小标宋简体" w:cs="方正小标宋简体"/>
          <w:sz w:val="44"/>
          <w:szCs w:val="44"/>
        </w:rPr>
        <w:t xml:space="preserve">特困人员照料服务协议</w:t>
      </w:r>
    </w:p>
    <w:p>
      <w:pPr>
        <w:spacing w:line="576" w:lineRule="exact"/>
        <w:rPr>
          <w:rFonts w:ascii="Times New Roman" w:hAnsi="Times New Roman" w:eastAsia="方正小标宋简体" w:cs="Times New Roman"/>
          <w:sz w:val="44"/>
          <w:szCs w:val="44"/>
        </w:rPr>
      </w:pPr>
    </w:p>
    <w:p>
      <w:pPr>
        <w:spacing w:line="576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 xml:space="preserve">甲方：段村乡人民政府（街道办事处），法人代表：安娟</w:t>
      </w:r>
      <w:bookmarkStart w:id="0" w:name="_GoBack"/>
      <w:bookmarkEnd w:id="0"/>
    </w:p>
    <w:p>
      <w:pPr>
        <w:spacing w:line="576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 xml:space="preserve">乙方：李乱周（照料服务人或提供照料服务的机构法人代表）</w:t>
      </w:r>
    </w:p>
    <w:p>
      <w:pPr>
        <w:spacing w:line="576" w:lineRule="exact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 xml:space="preserve">丙方：李念子（特困人员），生活自理能力类别：全自理</w:t>
      </w:r>
    </w:p>
    <w:p>
      <w:pPr>
        <w:spacing w:line="576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 xml:space="preserve">丁方：曲智伟（村居委会干部）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 xml:space="preserve">为认真做好特困人员照料服务工作，根据国家和省级有关政策规定，经甲、乙、丙、丁四方协商一致，达成如下协议：</w:t>
      </w:r>
    </w:p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 xml:space="preserve">甲方委托乙方从2026年11月1日起至2026年12月31日向丙方提供照料护理服务，由丁方负责日常联系并监督。甲方做好指导和组织实施。</w:t>
      </w:r>
    </w:p>
    <w:p>
      <w:pPr>
        <w:spacing w:line="576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黑体" w:eastAsia="黑体" w:cs="黑体"/>
          <w:sz w:val="32"/>
          <w:szCs w:val="32"/>
        </w:rPr>
        <w:t>一、甲方权利、责任和义务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（一）甲方应按照上级有关文件精神，落实特困人员照料服务相关政策。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（二）甲方有权要求和监督乙方按照本协议提供服务。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 xml:space="preserve">（三）甲方应在县级民政部门的指导下，做好丙方生活自理能力评估工作，并将评估结果及时通报乙方和丙方。</w:t>
      </w:r>
    </w:p>
    <w:p>
      <w:pPr>
        <w:spacing w:line="576" w:lineRule="exact"/>
        <w:ind w:firstLine="640"/>
        <w:rPr>
          <w:rFonts w:hint="eastAsia" w:ascii="Times New Roman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 xml:space="preserve">（四）甲方应及时了解掌握乙方提供照料服务的情况，由县级按月向乙方支付照料护理费92.5元。</w:t>
      </w:r>
    </w:p>
    <w:p>
      <w:pPr>
        <w:spacing w:line="576" w:lineRule="exact"/>
        <w:ind w:firstLine="640"/>
        <w:rPr>
          <w:rFonts w:hint="eastAsia" w:ascii="Times New Roman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（五）建立定期探访制度，根据丙方的生活自理能力等级，与丁方共同履行以下探访职责：丙方为全自理等级时，每月至少探访1次；丙方为半护理等级时，每月至少探访4次；丙方为全护理等级时，每月至少探访6次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Times New Roman" w:hAnsi="仿宋_GB2312" w:eastAsia="仿宋_GB2312" w:cs="仿宋_GB2312"/>
          <w:sz w:val="32"/>
          <w:szCs w:val="32"/>
        </w:rPr>
        <w:t>）甲方发现乙方不履行或不能继续履行本协议，有权解除本协议。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</w:p>
    <w:p>
      <w:pPr>
        <w:spacing w:line="576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黑体" w:eastAsia="黑体" w:cs="黑体"/>
          <w:sz w:val="32"/>
          <w:szCs w:val="32"/>
        </w:rPr>
        <w:t>二、乙方权利、责任和义务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（一）乙方为个人的，应为完全民事行为能力人，具备履约能力，且无违法犯罪记录；乙方为机构的，应具备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eastAsia="zh-CN"/>
        </w:rPr>
        <w:t>能提供养老服务的</w:t>
      </w:r>
      <w:r>
        <w:rPr>
          <w:rFonts w:hint="eastAsia" w:ascii="Times New Roman" w:hAnsi="仿宋_GB2312" w:eastAsia="仿宋_GB2312" w:cs="仿宋_GB2312"/>
          <w:sz w:val="32"/>
          <w:szCs w:val="32"/>
        </w:rPr>
        <w:t>专业资质。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（二）乙方应具备为丙方提供照料服务的便利条件。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（三）乙方应做好服务记录，并保护好丙方个人隐私。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（四）乙方应保持丙方居住环境和个人卫生干净整洁。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（五）乙方应根据丙方的照料服务类别，对照分散供养特困人员照料服务规范提供相应类别的照料服务。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（六）乙方应接受甲方、丁方和上级有关部门的监督、指导，提高照料服务质量和水平。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pacing w:val="-10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（七）</w:t>
      </w:r>
      <w:r>
        <w:rPr>
          <w:rFonts w:hint="eastAsia" w:ascii="Times New Roman" w:hAnsi="仿宋_GB2312" w:eastAsia="仿宋_GB2312" w:cs="仿宋_GB2312"/>
          <w:spacing w:val="-10"/>
          <w:sz w:val="32"/>
          <w:szCs w:val="32"/>
        </w:rPr>
        <w:t>乙方应考虑并回应丙方就照料服务方面提出的合理建议。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（八）乙方应密切关注丙方的思想状况和身体状况，如遇重大事情或变化要及时向甲方、丁方报告。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（九）乙方有权要求甲方按时支付服务费用。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（十）丙方若无正当理由不配合服务，乙方有权对其劝诫教育，若经劝诫仍未改正或因此造成不良后果的，乙方有权向甲方和丁方报告，协商处理意见。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（十一）若因乙方过错造成丙方人身或财产损失的，乙方应负赔偿责任。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（十二）乙方不得有虐待、谩骂、殴打丙方等暴力行为。一经发现，立即终止协议，构成犯罪的，依法追究刑事责任。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（十三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仿宋_GB2312" w:eastAsia="仿宋_GB2312" w:cs="仿宋_GB2312"/>
          <w:sz w:val="32"/>
          <w:szCs w:val="32"/>
        </w:rPr>
        <w:t>）乙方如欲解除服务协议，需提前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7</w:t>
      </w:r>
      <w:r>
        <w:rPr>
          <w:rFonts w:hint="eastAsia" w:ascii="Times New Roman" w:hAnsi="仿宋_GB2312" w:eastAsia="仿宋_GB2312" w:cs="仿宋_GB2312"/>
          <w:sz w:val="32"/>
          <w:szCs w:val="32"/>
        </w:rPr>
        <w:t>天征求甲方意见，未取得甲方书面同意，不得擅自终止服务，否则将追究其违约责任。</w:t>
      </w:r>
    </w:p>
    <w:p>
      <w:pPr>
        <w:spacing w:line="576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黑体" w:eastAsia="黑体" w:cs="黑体"/>
          <w:sz w:val="32"/>
          <w:szCs w:val="32"/>
        </w:rPr>
        <w:t>三、丙方权利、责任和义务</w:t>
      </w:r>
    </w:p>
    <w:p>
      <w:pPr>
        <w:spacing w:line="576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</w:t>
      </w:r>
      <w:r>
        <w:rPr>
          <w:rFonts w:hint="eastAsia" w:ascii="Times New Roman" w:hAnsi="仿宋_GB2312" w:eastAsia="仿宋_GB2312" w:cs="仿宋_GB2312"/>
          <w:sz w:val="32"/>
          <w:szCs w:val="32"/>
        </w:rPr>
        <w:t>（一）丙方有权按照政策规定及本协议约定，享受特困人员照料护理服务。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pacing w:val="-10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（二）</w:t>
      </w:r>
      <w:r>
        <w:rPr>
          <w:rFonts w:hint="eastAsia" w:ascii="Times New Roman" w:hAnsi="仿宋_GB2312" w:eastAsia="仿宋_GB2312" w:cs="仿宋_GB2312"/>
          <w:spacing w:val="-10"/>
          <w:sz w:val="32"/>
          <w:szCs w:val="32"/>
        </w:rPr>
        <w:t>丙方有权向乙方提出与服务内容相关的合理需求和建议。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（三）如乙方未按分散供养特困人员照料服务规范提供相应照料服务，丙方有权提出更换乙方。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（四）丙方应自觉遵守特困人员救助供养政策相关规定，配合乙方开展照料服务工作。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（五）丙方应注意健康和人身安全，遇事及时向甲、乙、丁方报告。如出现自己人为的安全事故，责任自负。</w:t>
      </w:r>
    </w:p>
    <w:p>
      <w:pPr>
        <w:spacing w:line="576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黑体" w:eastAsia="黑体" w:cs="黑体"/>
          <w:sz w:val="32"/>
          <w:szCs w:val="32"/>
        </w:rPr>
        <w:t>四、丁方权利、责任和义务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（一）丁方应协助甲方、丙方对乙方的服务质量进行监督，如发现乙方未达到分散供养特困人员照料服务规范要求，可及时上报甲方终止协议。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（二）丁方应随时入户巡访，通过现场查看、询问了解、查阅记录，掌握照料服务落实情况。</w:t>
      </w:r>
    </w:p>
    <w:p>
      <w:pPr>
        <w:spacing w:line="576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（三）丁方要主动关爱丙方，有条件的可从集体经营等收入中安排资金或者向丙方提供人力、物资等帮助，改善丙方生活。</w:t>
      </w:r>
    </w:p>
    <w:p>
      <w:pPr>
        <w:spacing w:line="576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黑体" w:eastAsia="黑体" w:cs="黑体"/>
          <w:sz w:val="32"/>
          <w:szCs w:val="32"/>
        </w:rPr>
        <w:t>五、协议的生效和终止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（一）本协议自各方签字盖章后生效，因履行本协议产生的争议，可向甲方所在地人民法院提起诉讼。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（二）协议解除或者特困人员死亡则本协议自动终止。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（三）本协议一式五份，甲、乙、丙、丁方各一份，县级民政部门存档一份，具有同等效力，未尽事项由各方商定另附。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甲方（盖章）：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</w:t>
      </w:r>
      <w:r>
        <w:rPr>
          <w:rFonts w:hint="eastAsia" w:ascii="Times New Roman" w:hAnsi="仿宋_GB2312" w:eastAsia="仿宋_GB2312" w:cs="仿宋_GB2312"/>
          <w:sz w:val="32"/>
          <w:szCs w:val="32"/>
        </w:rPr>
        <w:t>乙方（签字）：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法人代表（签字）：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hint="eastAsia" w:ascii="Times New Roman" w:hAnsi="仿宋_GB2312" w:eastAsia="仿宋_GB2312" w:cs="仿宋_GB2312"/>
          <w:sz w:val="32"/>
          <w:szCs w:val="32"/>
        </w:rPr>
        <w:t>联系方式：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联系方式：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</w:t>
      </w:r>
    </w:p>
    <w:p>
      <w:pPr>
        <w:spacing w:line="576" w:lineRule="exact"/>
        <w:ind w:firstLine="1280" w:firstLineChars="4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仿宋_GB2312" w:eastAsia="仿宋_GB2312" w:cs="仿宋_GB2312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仿宋_GB2312" w:eastAsia="仿宋_GB2312" w:cs="仿宋_GB2312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</w:t>
      </w:r>
      <w:r>
        <w:rPr>
          <w:rFonts w:hint="eastAsia" w:ascii="Times New Roman" w:hAnsi="仿宋_GB2312" w:eastAsia="仿宋_GB2312" w:cs="仿宋_GB2312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仿宋_GB2312" w:eastAsia="仿宋_GB2312" w:cs="仿宋_GB2312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仿宋_GB2312" w:eastAsia="仿宋_GB2312" w:cs="仿宋_GB2312"/>
          <w:sz w:val="32"/>
          <w:szCs w:val="32"/>
        </w:rPr>
        <w:t>日</w:t>
      </w:r>
    </w:p>
    <w:p>
      <w:pPr>
        <w:spacing w:line="576" w:lineRule="exact"/>
        <w:ind w:firstLine="960" w:firstLineChars="3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丙方（签字）：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</w:t>
      </w:r>
      <w:r>
        <w:rPr>
          <w:rFonts w:hint="eastAsia" w:ascii="Times New Roman" w:hAnsi="仿宋_GB2312" w:eastAsia="仿宋_GB2312" w:cs="仿宋_GB2312"/>
          <w:sz w:val="32"/>
          <w:szCs w:val="32"/>
        </w:rPr>
        <w:t>丁方（盖章）：</w:t>
      </w:r>
    </w:p>
    <w:p>
      <w:pPr>
        <w:spacing w:line="576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联系方式：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</w:t>
      </w:r>
      <w:r>
        <w:rPr>
          <w:rFonts w:hint="eastAsia" w:ascii="Times New Roman" w:hAnsi="仿宋_GB2312" w:eastAsia="仿宋_GB2312" w:cs="仿宋_GB2312"/>
          <w:sz w:val="32"/>
          <w:szCs w:val="32"/>
        </w:rPr>
        <w:t>村居委会干部（签字）：</w:t>
      </w:r>
    </w:p>
    <w:p>
      <w:pPr>
        <w:spacing w:line="576" w:lineRule="exact"/>
        <w:ind w:firstLine="4640" w:firstLineChars="14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仿宋_GB2312" w:eastAsia="仿宋_GB2312" w:cs="仿宋_GB2312"/>
          <w:sz w:val="32"/>
          <w:szCs w:val="32"/>
        </w:rPr>
        <w:t>联系方式：</w:t>
      </w:r>
    </w:p>
    <w:p>
      <w:pPr>
        <w:spacing w:line="576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仿宋_GB2312" w:eastAsia="仿宋_GB2312" w:cs="仿宋_GB2312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仿宋_GB2312" w:eastAsia="仿宋_GB2312" w:cs="仿宋_GB2312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</w:t>
      </w:r>
      <w:r>
        <w:rPr>
          <w:rFonts w:hint="eastAsia" w:ascii="Times New Roman" w:hAnsi="仿宋_GB2312" w:eastAsia="仿宋_GB2312" w:cs="仿宋_GB2312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仿宋_GB2312" w:eastAsia="仿宋_GB2312" w:cs="仿宋_GB2312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仿宋_GB2312" w:eastAsia="仿宋_GB2312" w:cs="仿宋_GB2312"/>
          <w:sz w:val="32"/>
          <w:szCs w:val="32"/>
        </w:rPr>
        <w:t>日</w:t>
      </w:r>
    </w:p>
    <w:p>
      <w:pPr>
        <w:spacing w:line="576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576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120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120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120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120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120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120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120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120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120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120" w:lineRule="exact"/>
        <w:ind w:firstLine="1280" w:firstLineChars="400"/>
        <w:rPr>
          <w:rFonts w:ascii="Times New Roman" w:hAnsi="仿宋_GB2312" w:eastAsia="仿宋_GB2312" w:cs="Times New Roman"/>
          <w:sz w:val="32"/>
          <w:szCs w:val="32"/>
        </w:rPr>
      </w:pPr>
    </w:p>
    <w:p>
      <w:pPr>
        <w:spacing w:line="20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155" w:right="1474" w:bottom="1361" w:left="1588" w:header="0" w:footer="141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Style w:val="10"/>
        <w:rFonts w:ascii="Times New Roman" w:hAnsi="Times New Roman" w:cs="Times New Roman"/>
        <w:sz w:val="28"/>
        <w:szCs w:val="28"/>
      </w:rPr>
    </w:pPr>
    <w:r>
      <w:rPr>
        <w:rStyle w:val="10"/>
        <w:rFonts w:ascii="Times New Roman" w:hAnsi="Times New Roman" w:cs="Times New Roman"/>
        <w:sz w:val="28"/>
        <w:szCs w:val="28"/>
      </w:rPr>
      <w:t xml:space="preserve">— </w:t>
    </w:r>
    <w:r>
      <w:rPr>
        <w:rStyle w:val="10"/>
        <w:rFonts w:ascii="Times New Roman" w:hAnsi="Times New Roman" w:cs="Times New Roman"/>
        <w:sz w:val="28"/>
        <w:szCs w:val="28"/>
      </w:rPr>
      <w:fldChar w:fldCharType="begin"/>
    </w:r>
    <w:r>
      <w:rPr>
        <w:rStyle w:val="10"/>
        <w:rFonts w:ascii="Times New Roman" w:hAnsi="Times New Roman" w:cs="Times New Roman"/>
        <w:sz w:val="28"/>
        <w:szCs w:val="28"/>
      </w:rPr>
      <w:instrText xml:space="preserve">PAGE  </w:instrText>
    </w:r>
    <w:r>
      <w:rPr>
        <w:rStyle w:val="10"/>
        <w:rFonts w:ascii="Times New Roman" w:hAnsi="Times New Roman" w:cs="Times New Roman"/>
        <w:sz w:val="28"/>
        <w:szCs w:val="28"/>
      </w:rPr>
      <w:fldChar w:fldCharType="separate"/>
    </w:r>
    <w:r>
      <w:rPr>
        <w:rStyle w:val="10"/>
        <w:rFonts w:ascii="Times New Roman" w:hAnsi="Times New Roman" w:cs="Times New Roman"/>
        <w:sz w:val="28"/>
        <w:szCs w:val="28"/>
      </w:rPr>
      <w:t>12</w:t>
    </w:r>
    <w:r>
      <w:rPr>
        <w:rStyle w:val="10"/>
        <w:rFonts w:ascii="Times New Roman" w:hAnsi="Times New Roman" w:cs="Times New Roman"/>
        <w:sz w:val="28"/>
        <w:szCs w:val="28"/>
      </w:rPr>
      <w:fldChar w:fldCharType="end"/>
    </w:r>
    <w:r>
      <w:rPr>
        <w:rStyle w:val="10"/>
        <w:rFonts w:ascii="Times New Roman" w:hAnsi="Times New Roman" w:cs="Times New Roman"/>
        <w:sz w:val="28"/>
        <w:szCs w:val="28"/>
      </w:rPr>
      <w:t xml:space="preserve"> —</w:t>
    </w:r>
  </w:p>
  <w:p>
    <w:pPr>
      <w:pStyle w:val="3"/>
      <w:ind w:right="360" w:firstLine="360"/>
      <w:jc w:val="right"/>
      <w:rPr>
        <w:rFonts w:cs="Times New Roman"/>
      </w:rPr>
    </w:pPr>
  </w:p>
  <w:p>
    <w:pPr>
      <w:pStyle w:val="3"/>
      <w:ind w:right="360"/>
      <w:jc w:val="right"/>
      <w:rPr>
        <w:rFonts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0AE"/>
    <w:rsid w:val="00003A3E"/>
    <w:rsid w:val="000101AF"/>
    <w:rsid w:val="00011DB2"/>
    <w:rsid w:val="00030691"/>
    <w:rsid w:val="000320E4"/>
    <w:rsid w:val="00044579"/>
    <w:rsid w:val="00076B1C"/>
    <w:rsid w:val="00082DFB"/>
    <w:rsid w:val="0008478B"/>
    <w:rsid w:val="00085760"/>
    <w:rsid w:val="000A0C64"/>
    <w:rsid w:val="000C278F"/>
    <w:rsid w:val="000C3142"/>
    <w:rsid w:val="000C67A7"/>
    <w:rsid w:val="000D1911"/>
    <w:rsid w:val="000E4049"/>
    <w:rsid w:val="000F46F1"/>
    <w:rsid w:val="000F5FDF"/>
    <w:rsid w:val="001113C6"/>
    <w:rsid w:val="00111D1C"/>
    <w:rsid w:val="001149A8"/>
    <w:rsid w:val="00117CF6"/>
    <w:rsid w:val="00136E65"/>
    <w:rsid w:val="001419D1"/>
    <w:rsid w:val="00153512"/>
    <w:rsid w:val="001549AF"/>
    <w:rsid w:val="0018571B"/>
    <w:rsid w:val="0019054F"/>
    <w:rsid w:val="0019361E"/>
    <w:rsid w:val="001A6089"/>
    <w:rsid w:val="001A6562"/>
    <w:rsid w:val="001B335E"/>
    <w:rsid w:val="001B4171"/>
    <w:rsid w:val="001B79D7"/>
    <w:rsid w:val="001C5F80"/>
    <w:rsid w:val="001D5037"/>
    <w:rsid w:val="001D7898"/>
    <w:rsid w:val="001F2EB7"/>
    <w:rsid w:val="001F3E95"/>
    <w:rsid w:val="002041C5"/>
    <w:rsid w:val="00206956"/>
    <w:rsid w:val="002078F7"/>
    <w:rsid w:val="00227CE4"/>
    <w:rsid w:val="0023247E"/>
    <w:rsid w:val="00234538"/>
    <w:rsid w:val="002427E6"/>
    <w:rsid w:val="002477CB"/>
    <w:rsid w:val="00250BD8"/>
    <w:rsid w:val="00255CE6"/>
    <w:rsid w:val="00257A36"/>
    <w:rsid w:val="00257DD2"/>
    <w:rsid w:val="002634C4"/>
    <w:rsid w:val="00276199"/>
    <w:rsid w:val="00283534"/>
    <w:rsid w:val="002842D3"/>
    <w:rsid w:val="002A7C35"/>
    <w:rsid w:val="002E08B6"/>
    <w:rsid w:val="002E2425"/>
    <w:rsid w:val="002E2EC4"/>
    <w:rsid w:val="002E6634"/>
    <w:rsid w:val="002E6706"/>
    <w:rsid w:val="002F0FB7"/>
    <w:rsid w:val="00307CF7"/>
    <w:rsid w:val="003167C7"/>
    <w:rsid w:val="00336A8D"/>
    <w:rsid w:val="00350868"/>
    <w:rsid w:val="00352A96"/>
    <w:rsid w:val="003546A6"/>
    <w:rsid w:val="003579B3"/>
    <w:rsid w:val="003747B5"/>
    <w:rsid w:val="003770BA"/>
    <w:rsid w:val="00392893"/>
    <w:rsid w:val="003932DD"/>
    <w:rsid w:val="003A232F"/>
    <w:rsid w:val="003B1C3B"/>
    <w:rsid w:val="003B3887"/>
    <w:rsid w:val="003B4522"/>
    <w:rsid w:val="003B6598"/>
    <w:rsid w:val="003C18A0"/>
    <w:rsid w:val="003C19EC"/>
    <w:rsid w:val="003E03F6"/>
    <w:rsid w:val="003E27BB"/>
    <w:rsid w:val="003F3660"/>
    <w:rsid w:val="00401582"/>
    <w:rsid w:val="00422C44"/>
    <w:rsid w:val="00430AED"/>
    <w:rsid w:val="00433475"/>
    <w:rsid w:val="00433B8C"/>
    <w:rsid w:val="00435CE8"/>
    <w:rsid w:val="004511A4"/>
    <w:rsid w:val="00471BAF"/>
    <w:rsid w:val="00471F1C"/>
    <w:rsid w:val="00481783"/>
    <w:rsid w:val="00496250"/>
    <w:rsid w:val="004B60A4"/>
    <w:rsid w:val="004C40F8"/>
    <w:rsid w:val="00501E29"/>
    <w:rsid w:val="0050297E"/>
    <w:rsid w:val="0050551E"/>
    <w:rsid w:val="005065AE"/>
    <w:rsid w:val="00523BEF"/>
    <w:rsid w:val="00531016"/>
    <w:rsid w:val="0053294D"/>
    <w:rsid w:val="00557E16"/>
    <w:rsid w:val="00560DBC"/>
    <w:rsid w:val="00563E7A"/>
    <w:rsid w:val="00566F43"/>
    <w:rsid w:val="00581F62"/>
    <w:rsid w:val="00586EA8"/>
    <w:rsid w:val="00591231"/>
    <w:rsid w:val="005B3A1F"/>
    <w:rsid w:val="005B4845"/>
    <w:rsid w:val="005C07F9"/>
    <w:rsid w:val="005C5F00"/>
    <w:rsid w:val="005C61AC"/>
    <w:rsid w:val="005E096E"/>
    <w:rsid w:val="005E21AD"/>
    <w:rsid w:val="005E45D8"/>
    <w:rsid w:val="005F2572"/>
    <w:rsid w:val="00613D58"/>
    <w:rsid w:val="00624112"/>
    <w:rsid w:val="006266B9"/>
    <w:rsid w:val="00630F01"/>
    <w:rsid w:val="00631F9B"/>
    <w:rsid w:val="00660B20"/>
    <w:rsid w:val="00662EB0"/>
    <w:rsid w:val="00662F1D"/>
    <w:rsid w:val="006669CB"/>
    <w:rsid w:val="0067275A"/>
    <w:rsid w:val="00675F4E"/>
    <w:rsid w:val="00680084"/>
    <w:rsid w:val="0068086E"/>
    <w:rsid w:val="006C0653"/>
    <w:rsid w:val="006C5FBB"/>
    <w:rsid w:val="006C74A2"/>
    <w:rsid w:val="006D621D"/>
    <w:rsid w:val="006E04DA"/>
    <w:rsid w:val="00726412"/>
    <w:rsid w:val="0076270F"/>
    <w:rsid w:val="007645E5"/>
    <w:rsid w:val="00780DBA"/>
    <w:rsid w:val="00791637"/>
    <w:rsid w:val="007A0EB1"/>
    <w:rsid w:val="007A607F"/>
    <w:rsid w:val="007A6CA4"/>
    <w:rsid w:val="007A6DE9"/>
    <w:rsid w:val="007C051E"/>
    <w:rsid w:val="007C47A1"/>
    <w:rsid w:val="007D26EE"/>
    <w:rsid w:val="007D3A0F"/>
    <w:rsid w:val="00834AC7"/>
    <w:rsid w:val="008376DB"/>
    <w:rsid w:val="00840FF6"/>
    <w:rsid w:val="008509E1"/>
    <w:rsid w:val="008560ED"/>
    <w:rsid w:val="00862B2B"/>
    <w:rsid w:val="00864C70"/>
    <w:rsid w:val="0087036B"/>
    <w:rsid w:val="00884ECD"/>
    <w:rsid w:val="008869CA"/>
    <w:rsid w:val="008A065B"/>
    <w:rsid w:val="008A582A"/>
    <w:rsid w:val="008A7F29"/>
    <w:rsid w:val="008B6A99"/>
    <w:rsid w:val="008B7720"/>
    <w:rsid w:val="008B79D1"/>
    <w:rsid w:val="008C6E8C"/>
    <w:rsid w:val="008D0269"/>
    <w:rsid w:val="009207FE"/>
    <w:rsid w:val="00945DD7"/>
    <w:rsid w:val="009608DB"/>
    <w:rsid w:val="00972410"/>
    <w:rsid w:val="00981125"/>
    <w:rsid w:val="0098581E"/>
    <w:rsid w:val="00992F45"/>
    <w:rsid w:val="00994777"/>
    <w:rsid w:val="009B36AA"/>
    <w:rsid w:val="009B4281"/>
    <w:rsid w:val="009B77BB"/>
    <w:rsid w:val="009D079A"/>
    <w:rsid w:val="009E0727"/>
    <w:rsid w:val="009E771B"/>
    <w:rsid w:val="009F3F3C"/>
    <w:rsid w:val="00A10168"/>
    <w:rsid w:val="00A1322D"/>
    <w:rsid w:val="00A21C90"/>
    <w:rsid w:val="00A27177"/>
    <w:rsid w:val="00A27665"/>
    <w:rsid w:val="00A51E9C"/>
    <w:rsid w:val="00A52840"/>
    <w:rsid w:val="00A662D6"/>
    <w:rsid w:val="00A76D8A"/>
    <w:rsid w:val="00A852B1"/>
    <w:rsid w:val="00A90BEE"/>
    <w:rsid w:val="00A94C5E"/>
    <w:rsid w:val="00A96540"/>
    <w:rsid w:val="00A970F1"/>
    <w:rsid w:val="00AA1CA8"/>
    <w:rsid w:val="00AA29AD"/>
    <w:rsid w:val="00AB0120"/>
    <w:rsid w:val="00AB133A"/>
    <w:rsid w:val="00AD21A3"/>
    <w:rsid w:val="00AD2EEE"/>
    <w:rsid w:val="00AF3766"/>
    <w:rsid w:val="00AF60DD"/>
    <w:rsid w:val="00AF7622"/>
    <w:rsid w:val="00B1223F"/>
    <w:rsid w:val="00B14C1C"/>
    <w:rsid w:val="00B32FD6"/>
    <w:rsid w:val="00B43394"/>
    <w:rsid w:val="00B45B4D"/>
    <w:rsid w:val="00B46FAC"/>
    <w:rsid w:val="00B513E4"/>
    <w:rsid w:val="00B65B25"/>
    <w:rsid w:val="00B734CF"/>
    <w:rsid w:val="00B75823"/>
    <w:rsid w:val="00B77CC4"/>
    <w:rsid w:val="00B84BAE"/>
    <w:rsid w:val="00B87AF2"/>
    <w:rsid w:val="00B93D3F"/>
    <w:rsid w:val="00B93D5D"/>
    <w:rsid w:val="00B9587B"/>
    <w:rsid w:val="00B96803"/>
    <w:rsid w:val="00B97953"/>
    <w:rsid w:val="00BB521E"/>
    <w:rsid w:val="00BC44E0"/>
    <w:rsid w:val="00BC6C8D"/>
    <w:rsid w:val="00BC7287"/>
    <w:rsid w:val="00BE15C9"/>
    <w:rsid w:val="00BE2CC0"/>
    <w:rsid w:val="00BE572D"/>
    <w:rsid w:val="00BF753E"/>
    <w:rsid w:val="00C05EA8"/>
    <w:rsid w:val="00C13B53"/>
    <w:rsid w:val="00C25DD8"/>
    <w:rsid w:val="00C460C9"/>
    <w:rsid w:val="00C56DB2"/>
    <w:rsid w:val="00C64861"/>
    <w:rsid w:val="00C66998"/>
    <w:rsid w:val="00C777AE"/>
    <w:rsid w:val="00CA6D30"/>
    <w:rsid w:val="00CC031B"/>
    <w:rsid w:val="00CD5AE6"/>
    <w:rsid w:val="00CE4F72"/>
    <w:rsid w:val="00CF72C9"/>
    <w:rsid w:val="00D07133"/>
    <w:rsid w:val="00D17D13"/>
    <w:rsid w:val="00D32F83"/>
    <w:rsid w:val="00D40861"/>
    <w:rsid w:val="00D46E34"/>
    <w:rsid w:val="00D53355"/>
    <w:rsid w:val="00D54C75"/>
    <w:rsid w:val="00D555D4"/>
    <w:rsid w:val="00D6350D"/>
    <w:rsid w:val="00D6375D"/>
    <w:rsid w:val="00D74162"/>
    <w:rsid w:val="00D74EB1"/>
    <w:rsid w:val="00D76A15"/>
    <w:rsid w:val="00D8123A"/>
    <w:rsid w:val="00D81A07"/>
    <w:rsid w:val="00D91327"/>
    <w:rsid w:val="00DA634A"/>
    <w:rsid w:val="00DC191E"/>
    <w:rsid w:val="00DC1D99"/>
    <w:rsid w:val="00DC4D81"/>
    <w:rsid w:val="00DC7DF5"/>
    <w:rsid w:val="00DD7F2A"/>
    <w:rsid w:val="00DE44BB"/>
    <w:rsid w:val="00DF7BA3"/>
    <w:rsid w:val="00E17CDE"/>
    <w:rsid w:val="00E23085"/>
    <w:rsid w:val="00E336EB"/>
    <w:rsid w:val="00E34B2E"/>
    <w:rsid w:val="00E375B6"/>
    <w:rsid w:val="00E613D4"/>
    <w:rsid w:val="00E62CF4"/>
    <w:rsid w:val="00E652D0"/>
    <w:rsid w:val="00E83D78"/>
    <w:rsid w:val="00E908AD"/>
    <w:rsid w:val="00EA1C41"/>
    <w:rsid w:val="00EB2B13"/>
    <w:rsid w:val="00EB2D2C"/>
    <w:rsid w:val="00EC620D"/>
    <w:rsid w:val="00ED610B"/>
    <w:rsid w:val="00EF0D45"/>
    <w:rsid w:val="00F00AA4"/>
    <w:rsid w:val="00F17F21"/>
    <w:rsid w:val="00F211E5"/>
    <w:rsid w:val="00F226DA"/>
    <w:rsid w:val="00F325AD"/>
    <w:rsid w:val="00F35BC9"/>
    <w:rsid w:val="00F4309A"/>
    <w:rsid w:val="00F642A0"/>
    <w:rsid w:val="00F80901"/>
    <w:rsid w:val="00F83DA3"/>
    <w:rsid w:val="00F90B7E"/>
    <w:rsid w:val="00FA20AE"/>
    <w:rsid w:val="00FA6A4F"/>
    <w:rsid w:val="00FB44E9"/>
    <w:rsid w:val="00FB5668"/>
    <w:rsid w:val="00FC10CD"/>
    <w:rsid w:val="00FE73E8"/>
    <w:rsid w:val="79EF6337"/>
    <w:rsid w:val="7AFFCAB6"/>
    <w:rsid w:val="7DF5C3B1"/>
    <w:rsid w:val="97FFDCD2"/>
    <w:rsid w:val="E46F993D"/>
    <w:rsid w:val="F32F9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locked/>
    <w:uiPriority w:val="99"/>
    <w:pPr>
      <w:widowControl w:val="0"/>
      <w:jc w:val="both"/>
    </w:pPr>
    <w:rPr>
      <w:rFonts w:cs="Calibri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locked/>
    <w:uiPriority w:val="0"/>
    <w:rPr>
      <w:b/>
    </w:rPr>
  </w:style>
  <w:style w:type="character" w:styleId="10">
    <w:name w:val="page number"/>
    <w:basedOn w:val="8"/>
    <w:qFormat/>
    <w:uiPriority w:val="99"/>
  </w:style>
  <w:style w:type="character" w:styleId="11">
    <w:name w:val="Hyperlink"/>
    <w:basedOn w:val="8"/>
    <w:qFormat/>
    <w:uiPriority w:val="99"/>
    <w:rPr>
      <w:color w:val="0000FF"/>
      <w:u w:val="single"/>
    </w:rPr>
  </w:style>
  <w:style w:type="character" w:customStyle="1" w:styleId="12">
    <w:name w:val="Header Char"/>
    <w:basedOn w:val="8"/>
    <w:link w:val="4"/>
    <w:qFormat/>
    <w:locked/>
    <w:uiPriority w:val="99"/>
    <w:rPr>
      <w:sz w:val="18"/>
      <w:szCs w:val="18"/>
    </w:rPr>
  </w:style>
  <w:style w:type="character" w:customStyle="1" w:styleId="13">
    <w:name w:val="Footer Char"/>
    <w:basedOn w:val="8"/>
    <w:link w:val="3"/>
    <w:qFormat/>
    <w:locked/>
    <w:uiPriority w:val="99"/>
    <w:rPr>
      <w:sz w:val="18"/>
      <w:szCs w:val="18"/>
    </w:rPr>
  </w:style>
  <w:style w:type="character" w:customStyle="1" w:styleId="14">
    <w:name w:val="Balloon Text Char"/>
    <w:basedOn w:val="8"/>
    <w:link w:val="2"/>
    <w:semiHidden/>
    <w:qFormat/>
    <w:locked/>
    <w:uiPriority w:val="99"/>
    <w:rPr>
      <w:sz w:val="18"/>
      <w:szCs w:val="18"/>
    </w:rPr>
  </w:style>
  <w:style w:type="character" w:customStyle="1" w:styleId="15">
    <w:name w:val="Char Char"/>
    <w:qFormat/>
    <w:uiPriority w:val="99"/>
    <w:rPr>
      <w:sz w:val="18"/>
      <w:szCs w:val="18"/>
    </w:rPr>
  </w:style>
  <w:style w:type="character" w:customStyle="1" w:styleId="16">
    <w:name w:val="Char Char1"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Sky123.Org</Company>
  <Pages>12</Pages>
  <Words>871</Words>
  <Characters>4966</Characters>
  <Lines>0</Lines>
  <Paragraphs>0</Paragraphs>
  <TotalTime>7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2020-07-16T08:54:00Z</dcterms:created>
  <dc:creator>Administrator</dc:creator>
  <cp:lastModifiedBy>hk</cp:lastModifiedBy>
  <cp:lastPrinted>2020-07-16T09:07:00Z</cp:lastPrinted>
  <dcterms:modified xsi:type="dcterms:W3CDTF">2025-10-10T10:29:52Z</dcterms:modified>
  <dc:title>湖南省民政厅文件</dc:title>
  <cp:revision>7</cp:revision>
  <dc:description/>
  <dc:identifier/>
  <dc:language/>
  <dc:subject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